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74E39" w14:textId="3AB641F6" w:rsidR="00F44A2C" w:rsidRDefault="00F44A2C">
      <w:pPr>
        <w:rPr>
          <w:b/>
          <w:bCs/>
        </w:rPr>
      </w:pPr>
      <w:r>
        <w:rPr>
          <w:noProof/>
        </w:rPr>
        <w:drawing>
          <wp:inline distT="0" distB="0" distL="0" distR="0" wp14:anchorId="7D0D56C0" wp14:editId="3B24B8E4">
            <wp:extent cx="5731510" cy="3338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ECB43" w14:textId="3D9FFD5B" w:rsidR="002A7CB9" w:rsidRPr="00814F22" w:rsidRDefault="002A7CB9">
      <w:pPr>
        <w:rPr>
          <w:b/>
          <w:bCs/>
        </w:rPr>
      </w:pPr>
      <w:r w:rsidRPr="00814F22">
        <w:rPr>
          <w:b/>
          <w:bCs/>
        </w:rPr>
        <w:t>Instructions for RGOs:</w:t>
      </w:r>
    </w:p>
    <w:p w14:paraId="7195441C" w14:textId="6231FC19" w:rsidR="00AC5671" w:rsidRDefault="002A7CB9">
      <w:r>
        <w:t>The first row</w:t>
      </w:r>
      <w:r w:rsidR="00814F22">
        <w:t xml:space="preserve"> of this dashboard</w:t>
      </w:r>
      <w:r>
        <w:t xml:space="preserve"> has 7 filters</w:t>
      </w:r>
      <w:r w:rsidR="0097367C">
        <w:t>,</w:t>
      </w:r>
      <w:r>
        <w:t xml:space="preserve"> and 1 reporting field showing the reportable number of applications after applying the filters.</w:t>
      </w:r>
    </w:p>
    <w:p w14:paraId="3E49A7DA" w14:textId="493EB0CF" w:rsidR="002A7CB9" w:rsidRDefault="002A7CB9">
      <w:r>
        <w:t xml:space="preserve">The following are the </w:t>
      </w:r>
      <w:r w:rsidRPr="0097367C">
        <w:rPr>
          <w:b/>
          <w:bCs/>
        </w:rPr>
        <w:t xml:space="preserve">filters settings </w:t>
      </w:r>
      <w:r w:rsidR="0097367C" w:rsidRPr="0097367C">
        <w:rPr>
          <w:b/>
          <w:bCs/>
        </w:rPr>
        <w:t>to view</w:t>
      </w:r>
      <w:r w:rsidRPr="0097367C">
        <w:rPr>
          <w:b/>
          <w:bCs/>
        </w:rPr>
        <w:t xml:space="preserve"> your live Metric</w:t>
      </w:r>
      <w:r w:rsidR="0097367C">
        <w:rPr>
          <w:b/>
          <w:bCs/>
        </w:rPr>
        <w:t xml:space="preserve"> 4</w:t>
      </w:r>
      <w:r w:rsidRPr="0097367C">
        <w:rPr>
          <w:b/>
          <w:bCs/>
        </w:rPr>
        <w:t xml:space="preserve"> performance data</w:t>
      </w:r>
      <w:r>
        <w:t>:</w:t>
      </w:r>
    </w:p>
    <w:p w14:paraId="4AEB6BA9" w14:textId="65EEF4A4" w:rsidR="00AC5671" w:rsidRDefault="00B45514">
      <w:r>
        <w:t>‘</w:t>
      </w:r>
      <w:r w:rsidR="00AC5671">
        <w:t>Reporting Period</w:t>
      </w:r>
      <w:r>
        <w:t>’</w:t>
      </w:r>
      <w:r w:rsidR="00AC5671">
        <w:t xml:space="preserve"> = this quarter, or any quarter whose data you plan to check</w:t>
      </w:r>
    </w:p>
    <w:p w14:paraId="75603947" w14:textId="2F73E72D" w:rsidR="002A7CB9" w:rsidRDefault="00B45514">
      <w:r>
        <w:t>‘</w:t>
      </w:r>
      <w:r w:rsidR="00AC5671">
        <w:t>Review Pathway</w:t>
      </w:r>
      <w:r>
        <w:t>’</w:t>
      </w:r>
      <w:r w:rsidR="00AC5671">
        <w:t xml:space="preserve"> = Greater than low risk</w:t>
      </w:r>
      <w:r>
        <w:t>+ [blank field]</w:t>
      </w:r>
    </w:p>
    <w:p w14:paraId="2B82BCE8" w14:textId="1415CDFE" w:rsidR="00AC5671" w:rsidRDefault="00B45514">
      <w:r>
        <w:t>‘</w:t>
      </w:r>
      <w:r w:rsidR="00AC5671">
        <w:t>Study Status</w:t>
      </w:r>
      <w:r>
        <w:t>’</w:t>
      </w:r>
      <w:r w:rsidR="00AC5671">
        <w:t xml:space="preserve"> = Authorised/ Authorised with Condition</w:t>
      </w:r>
    </w:p>
    <w:p w14:paraId="238C3615" w14:textId="718B019C" w:rsidR="00FB47E7" w:rsidRDefault="00FB47E7">
      <w:r>
        <w:t>The other filters should remain</w:t>
      </w:r>
      <w:r w:rsidR="00B67632">
        <w:t xml:space="preserve"> </w:t>
      </w:r>
      <w:r>
        <w:t xml:space="preserve">unchanged unless used for </w:t>
      </w:r>
      <w:r w:rsidRPr="00B67632">
        <w:rPr>
          <w:b/>
          <w:bCs/>
        </w:rPr>
        <w:t>data cleaning</w:t>
      </w:r>
      <w:r>
        <w:t xml:space="preserve"> purposes.</w:t>
      </w:r>
    </w:p>
    <w:p w14:paraId="00E5D3F4" w14:textId="77777777" w:rsidR="0022239C" w:rsidRDefault="0022239C"/>
    <w:p w14:paraId="643F52F1" w14:textId="5EB92C50" w:rsidR="00AC5671" w:rsidRDefault="002A7CB9">
      <w:r>
        <w:t xml:space="preserve">The second </w:t>
      </w:r>
      <w:r w:rsidR="00AC5671">
        <w:t>row presents 4 graphs</w:t>
      </w:r>
      <w:r w:rsidR="00B67632">
        <w:t xml:space="preserve"> for studies authorised within the ‘Reporting Period’</w:t>
      </w:r>
      <w:r w:rsidR="00AC5671">
        <w:t>. From left to right, they are</w:t>
      </w:r>
      <w:r w:rsidR="00B45514">
        <w:t xml:space="preserve"> respectively</w:t>
      </w:r>
      <w:r w:rsidR="00AC5671">
        <w:t xml:space="preserve"> showing:</w:t>
      </w:r>
    </w:p>
    <w:p w14:paraId="3939ECC4" w14:textId="751639DD" w:rsidR="00AC5671" w:rsidRDefault="00AC5671" w:rsidP="00AC5671">
      <w:pPr>
        <w:pStyle w:val="ListParagraph"/>
        <w:numPr>
          <w:ilvl w:val="0"/>
          <w:numId w:val="1"/>
        </w:numPr>
      </w:pPr>
      <w:r>
        <w:t>No</w:t>
      </w:r>
      <w:r w:rsidR="00B45514">
        <w:t>.</w:t>
      </w:r>
      <w:r>
        <w:t xml:space="preserve"> of site applications approved</w:t>
      </w:r>
      <w:r w:rsidR="00B67632">
        <w:t xml:space="preserve"> </w:t>
      </w:r>
      <w:r w:rsidR="00B45514">
        <w:t>br</w:t>
      </w:r>
      <w:r w:rsidR="00B67632">
        <w:t xml:space="preserve">oken </w:t>
      </w:r>
      <w:r w:rsidR="00B45514">
        <w:t>down by ‘</w:t>
      </w:r>
      <w:r w:rsidR="00B45514" w:rsidRPr="00B67632">
        <w:rPr>
          <w:b/>
          <w:bCs/>
        </w:rPr>
        <w:t>Review Pathway</w:t>
      </w:r>
      <w:r w:rsidR="00B45514">
        <w:t>’.</w:t>
      </w:r>
    </w:p>
    <w:p w14:paraId="6D2BB0C6" w14:textId="4E3CEB3B" w:rsidR="0097367C" w:rsidRDefault="0097367C" w:rsidP="0097367C">
      <w:pPr>
        <w:pStyle w:val="ListParagraph"/>
        <w:numPr>
          <w:ilvl w:val="1"/>
          <w:numId w:val="1"/>
        </w:numPr>
      </w:pPr>
      <w:r>
        <w:t xml:space="preserve">You should only see the </w:t>
      </w:r>
      <w:proofErr w:type="gramStart"/>
      <w:r w:rsidR="00B67632">
        <w:t>teal coloured</w:t>
      </w:r>
      <w:proofErr w:type="gramEnd"/>
      <w:r>
        <w:t xml:space="preserve"> bar</w:t>
      </w:r>
      <w:r w:rsidR="00E67948">
        <w:t>s</w:t>
      </w:r>
      <w:r>
        <w:t xml:space="preserve"> representing ‘Greater than low risk’ studies shown here if your data is clean.</w:t>
      </w:r>
    </w:p>
    <w:p w14:paraId="1AE744A3" w14:textId="140ADAC6" w:rsidR="0097367C" w:rsidRDefault="0097367C" w:rsidP="0097367C">
      <w:pPr>
        <w:pStyle w:val="ListParagraph"/>
        <w:numPr>
          <w:ilvl w:val="1"/>
          <w:numId w:val="1"/>
        </w:numPr>
      </w:pPr>
      <w:r>
        <w:t>If you are seeing red coloured bars in this graph, and a [blank field] was linked with the red colour in the legend of the graph, you need to fill in the blank field by assigning the study with a review pathway before the data extraction date.</w:t>
      </w:r>
    </w:p>
    <w:p w14:paraId="2BE374C1" w14:textId="1EC0C04D" w:rsidR="0097367C" w:rsidRDefault="0097367C" w:rsidP="0097367C">
      <w:pPr>
        <w:pStyle w:val="ListParagraph"/>
        <w:numPr>
          <w:ilvl w:val="1"/>
          <w:numId w:val="1"/>
        </w:numPr>
      </w:pPr>
      <w:r>
        <w:t>To achieve this purpose, click on the red bars representing [blank field], the study will show up in the ‘Application Filtered List’ table in the third row of the dashboard.</w:t>
      </w:r>
    </w:p>
    <w:p w14:paraId="639E06E3" w14:textId="4921E0FC" w:rsidR="00E67948" w:rsidRDefault="00E67948" w:rsidP="0097367C">
      <w:pPr>
        <w:pStyle w:val="ListParagraph"/>
        <w:numPr>
          <w:ilvl w:val="1"/>
          <w:numId w:val="1"/>
        </w:numPr>
      </w:pPr>
      <w:r>
        <w:t>Click on the ‘Reference’ for the study in the ‘Application Filtered List’ to access each application and make changes as appropriate.</w:t>
      </w:r>
    </w:p>
    <w:p w14:paraId="3BEDC505" w14:textId="33217CD6" w:rsidR="00B45514" w:rsidRDefault="00B45514" w:rsidP="00AC5671">
      <w:pPr>
        <w:pStyle w:val="ListParagraph"/>
        <w:numPr>
          <w:ilvl w:val="0"/>
          <w:numId w:val="1"/>
        </w:numPr>
      </w:pPr>
      <w:r>
        <w:t>M4 – Percentage of Site-</w:t>
      </w:r>
      <w:r w:rsidR="00DE5B97">
        <w:t>S</w:t>
      </w:r>
      <w:r>
        <w:t>pecific Assessment (SSA) a</w:t>
      </w:r>
      <w:r w:rsidR="00DE5B97">
        <w:t>uthorised</w:t>
      </w:r>
      <w:r>
        <w:t xml:space="preserve"> within the 60</w:t>
      </w:r>
      <w:r w:rsidR="00DE5B97">
        <w:t>-</w:t>
      </w:r>
      <w:r>
        <w:t xml:space="preserve">day benchmark (this is the </w:t>
      </w:r>
      <w:r w:rsidR="0097367C" w:rsidRPr="0097367C">
        <w:rPr>
          <w:b/>
          <w:bCs/>
        </w:rPr>
        <w:t>Metrics 4</w:t>
      </w:r>
      <w:r w:rsidR="0097367C">
        <w:t xml:space="preserve"> measure</w:t>
      </w:r>
      <w:r>
        <w:t xml:space="preserve"> in the CE’s performance report).</w:t>
      </w:r>
    </w:p>
    <w:p w14:paraId="0EAE7188" w14:textId="0E9ACC40" w:rsidR="00B45514" w:rsidRDefault="00DE5B97" w:rsidP="00AC5671">
      <w:pPr>
        <w:pStyle w:val="ListParagraph"/>
        <w:numPr>
          <w:ilvl w:val="0"/>
          <w:numId w:val="1"/>
        </w:numPr>
      </w:pPr>
      <w:r>
        <w:t xml:space="preserve">A breakdown of the No. of approved applications by </w:t>
      </w:r>
      <w:r w:rsidRPr="00B67632">
        <w:rPr>
          <w:b/>
          <w:bCs/>
        </w:rPr>
        <w:t>Sponsor type</w:t>
      </w:r>
      <w:r>
        <w:t>.</w:t>
      </w:r>
    </w:p>
    <w:p w14:paraId="376C07D6" w14:textId="6906DA04" w:rsidR="00E67948" w:rsidRDefault="00E67948" w:rsidP="00E67948">
      <w:pPr>
        <w:pStyle w:val="ListParagraph"/>
        <w:numPr>
          <w:ilvl w:val="1"/>
          <w:numId w:val="1"/>
        </w:numPr>
      </w:pPr>
      <w:r>
        <w:lastRenderedPageBreak/>
        <w:t xml:space="preserve">You should only see the </w:t>
      </w:r>
      <w:r w:rsidR="00FB47E7">
        <w:t xml:space="preserve">brown ‘Commercial entity’, green ‘Collaborative group’, and blue ‘Institution/Investigator-initiated’ </w:t>
      </w:r>
      <w:r>
        <w:t>if your data is clean.</w:t>
      </w:r>
    </w:p>
    <w:p w14:paraId="4675651F" w14:textId="4CF66B43" w:rsidR="00E67948" w:rsidRDefault="00E67948" w:rsidP="00E67948">
      <w:pPr>
        <w:pStyle w:val="ListParagraph"/>
        <w:numPr>
          <w:ilvl w:val="1"/>
          <w:numId w:val="1"/>
        </w:numPr>
      </w:pPr>
      <w:r>
        <w:t>If you are seeing red co</w:t>
      </w:r>
      <w:r w:rsidR="00FB47E7">
        <w:t>loured pie that is ‘other’ or yellow coloured pie that is [blank field]</w:t>
      </w:r>
      <w:r>
        <w:t xml:space="preserve"> in this graph, you need to fill in the blank field </w:t>
      </w:r>
      <w:r w:rsidR="00FB47E7">
        <w:t xml:space="preserve">and correct the ‘other’ sponsor type </w:t>
      </w:r>
      <w:r>
        <w:t xml:space="preserve">by assigning the study with </w:t>
      </w:r>
      <w:r w:rsidR="00FB47E7">
        <w:t>one of the three sponsor type,</w:t>
      </w:r>
      <w:r>
        <w:t xml:space="preserve"> before </w:t>
      </w:r>
      <w:r w:rsidRPr="00B67632">
        <w:rPr>
          <w:b/>
          <w:bCs/>
        </w:rPr>
        <w:t>the data extraction date</w:t>
      </w:r>
      <w:r>
        <w:t>.</w:t>
      </w:r>
    </w:p>
    <w:p w14:paraId="20B541F0" w14:textId="6FDC3CDF" w:rsidR="00E67948" w:rsidRDefault="00E67948" w:rsidP="00E67948">
      <w:pPr>
        <w:pStyle w:val="ListParagraph"/>
        <w:numPr>
          <w:ilvl w:val="1"/>
          <w:numId w:val="1"/>
        </w:numPr>
      </w:pPr>
      <w:r>
        <w:t xml:space="preserve">To achieve this purpose, </w:t>
      </w:r>
      <w:r w:rsidR="00FB47E7">
        <w:t xml:space="preserve">go the filter for ‘sponsor type’ </w:t>
      </w:r>
      <w:r w:rsidR="00B67632">
        <w:t xml:space="preserve">in the first row of the dashboard </w:t>
      </w:r>
      <w:r w:rsidR="00FB47E7">
        <w:t xml:space="preserve">and tick only ‘other’ and </w:t>
      </w:r>
      <w:r>
        <w:t xml:space="preserve">[blank field], </w:t>
      </w:r>
      <w:r w:rsidR="00FB47E7">
        <w:t xml:space="preserve">and </w:t>
      </w:r>
      <w:r>
        <w:t xml:space="preserve">the </w:t>
      </w:r>
      <w:r w:rsidR="00FB47E7">
        <w:t xml:space="preserve">corresponding </w:t>
      </w:r>
      <w:r>
        <w:t>study will show up in the ‘Application Filtered List’ table in the third row of the dashboard.</w:t>
      </w:r>
    </w:p>
    <w:p w14:paraId="64AF4856" w14:textId="77777777" w:rsidR="00E67948" w:rsidRDefault="00E67948" w:rsidP="00E67948">
      <w:pPr>
        <w:pStyle w:val="ListParagraph"/>
        <w:numPr>
          <w:ilvl w:val="1"/>
          <w:numId w:val="1"/>
        </w:numPr>
      </w:pPr>
      <w:r>
        <w:t>Click on the ‘Reference’ for the study in the ‘Application Filtered List’ to access each application and make changes as appropriate.</w:t>
      </w:r>
    </w:p>
    <w:p w14:paraId="639A7449" w14:textId="77777777" w:rsidR="00E67948" w:rsidRDefault="00E67948" w:rsidP="00E67948">
      <w:pPr>
        <w:pStyle w:val="ListParagraph"/>
      </w:pPr>
    </w:p>
    <w:p w14:paraId="53AEA304" w14:textId="43F885BD" w:rsidR="00DE5B97" w:rsidRDefault="00DE5B97" w:rsidP="00AC5671">
      <w:pPr>
        <w:pStyle w:val="ListParagraph"/>
        <w:numPr>
          <w:ilvl w:val="0"/>
          <w:numId w:val="1"/>
        </w:numPr>
      </w:pPr>
      <w:r>
        <w:t xml:space="preserve">A breakdown of the No. of approved applications by </w:t>
      </w:r>
      <w:r w:rsidRPr="00B67632">
        <w:rPr>
          <w:b/>
          <w:bCs/>
        </w:rPr>
        <w:t>Study type</w:t>
      </w:r>
      <w:r>
        <w:t>.</w:t>
      </w:r>
    </w:p>
    <w:p w14:paraId="2B416E67" w14:textId="2F83C207" w:rsidR="00FB47E7" w:rsidRDefault="00FB47E7" w:rsidP="00FB47E7">
      <w:pPr>
        <w:pStyle w:val="ListParagraph"/>
        <w:numPr>
          <w:ilvl w:val="1"/>
          <w:numId w:val="1"/>
        </w:numPr>
      </w:pPr>
      <w:r>
        <w:t>You should only see the olive coloured ‘Clinical research’, dark mustard coloured ‘Clinical trial’, the green ‘Health research’ and purple ‘Other</w:t>
      </w:r>
      <w:r w:rsidR="00B67632">
        <w:t xml:space="preserve"> </w:t>
      </w:r>
      <w:r>
        <w:t>(please state, required)’    if your data is clean.</w:t>
      </w:r>
    </w:p>
    <w:p w14:paraId="083535BF" w14:textId="22DC98DE" w:rsidR="00FB47E7" w:rsidRDefault="00FB47E7" w:rsidP="00FB47E7">
      <w:pPr>
        <w:pStyle w:val="ListParagraph"/>
        <w:numPr>
          <w:ilvl w:val="1"/>
          <w:numId w:val="1"/>
        </w:numPr>
      </w:pPr>
      <w:r>
        <w:t xml:space="preserve">If you are seeing the red coloured pie that is </w:t>
      </w:r>
      <w:r w:rsidR="00B67632">
        <w:t>a [blank field],</w:t>
      </w:r>
      <w:r>
        <w:t xml:space="preserve"> you need to fill in the blank field by assigning the study with one of the </w:t>
      </w:r>
      <w:r w:rsidR="00B67632">
        <w:t>four study</w:t>
      </w:r>
      <w:r>
        <w:t xml:space="preserve"> type</w:t>
      </w:r>
      <w:r w:rsidR="00B67632">
        <w:t>s</w:t>
      </w:r>
      <w:r>
        <w:t xml:space="preserve">, before the </w:t>
      </w:r>
      <w:r w:rsidRPr="00B67632">
        <w:rPr>
          <w:b/>
          <w:bCs/>
        </w:rPr>
        <w:t>data extraction date</w:t>
      </w:r>
      <w:r>
        <w:t>.</w:t>
      </w:r>
    </w:p>
    <w:p w14:paraId="7C5B8912" w14:textId="14C6AF78" w:rsidR="00FB47E7" w:rsidRDefault="00FB47E7" w:rsidP="00FB47E7">
      <w:pPr>
        <w:pStyle w:val="ListParagraph"/>
        <w:numPr>
          <w:ilvl w:val="1"/>
          <w:numId w:val="1"/>
        </w:numPr>
      </w:pPr>
      <w:r>
        <w:t>To achieve this purpose, go</w:t>
      </w:r>
      <w:r w:rsidR="00B67632">
        <w:t xml:space="preserve"> to</w:t>
      </w:r>
      <w:r>
        <w:t xml:space="preserve"> the filter for ‘s</w:t>
      </w:r>
      <w:r w:rsidR="00B67632">
        <w:t>tudy</w:t>
      </w:r>
      <w:r>
        <w:t xml:space="preserve"> type’ </w:t>
      </w:r>
      <w:r w:rsidR="00B67632">
        <w:t xml:space="preserve">in the first row of the dashboard </w:t>
      </w:r>
      <w:r>
        <w:t xml:space="preserve">and tick only </w:t>
      </w:r>
      <w:r w:rsidR="00B67632">
        <w:t>the</w:t>
      </w:r>
      <w:r>
        <w:t xml:space="preserve"> [blank field], and the corresponding study will show up in the ‘Application Filtered List’ table in the third row of the dashboard.</w:t>
      </w:r>
    </w:p>
    <w:p w14:paraId="5EA66994" w14:textId="0C00F7C8" w:rsidR="00FB47E7" w:rsidRDefault="00FB47E7" w:rsidP="00FB47E7">
      <w:pPr>
        <w:pStyle w:val="ListParagraph"/>
        <w:numPr>
          <w:ilvl w:val="1"/>
          <w:numId w:val="1"/>
        </w:numPr>
      </w:pPr>
      <w:r>
        <w:t>Click on the ‘Reference’ for the study in the ‘Application Filtered List’ to access each application and make changes as appropriate.</w:t>
      </w:r>
    </w:p>
    <w:p w14:paraId="1C2E79B8" w14:textId="33E2271D" w:rsidR="0022239C" w:rsidRDefault="0022239C" w:rsidP="0022239C"/>
    <w:p w14:paraId="06034986" w14:textId="5BF6410C" w:rsidR="0022239C" w:rsidRDefault="0022239C" w:rsidP="0022239C">
      <w:r>
        <w:t>The third row of the Dashboard contains two graphs on the average time:</w:t>
      </w:r>
    </w:p>
    <w:p w14:paraId="3AFB759A" w14:textId="77838B49" w:rsidR="0022239C" w:rsidRDefault="0022239C" w:rsidP="0022239C">
      <w:pPr>
        <w:pStyle w:val="ListParagraph"/>
        <w:numPr>
          <w:ilvl w:val="0"/>
          <w:numId w:val="2"/>
        </w:numPr>
      </w:pPr>
      <w:r>
        <w:t>The gauge shows the average total time for the filtered applications.</w:t>
      </w:r>
    </w:p>
    <w:p w14:paraId="0C837605" w14:textId="4A2569AD" w:rsidR="0022239C" w:rsidRDefault="0022239C" w:rsidP="0022239C">
      <w:pPr>
        <w:pStyle w:val="ListParagraph"/>
        <w:numPr>
          <w:ilvl w:val="1"/>
          <w:numId w:val="2"/>
        </w:numPr>
      </w:pPr>
      <w:r>
        <w:t>Please note the ‘total time’ is not the performance indicator. It is the measure used to compare to the ’</w:t>
      </w:r>
      <w:proofErr w:type="gramStart"/>
      <w:r>
        <w:t>60 day</w:t>
      </w:r>
      <w:proofErr w:type="gramEnd"/>
      <w:r>
        <w:t xml:space="preserve"> benchmark’ to determine the % applications approved within the 60 benchmark. The % applications within the benchmark </w:t>
      </w:r>
      <w:proofErr w:type="gramStart"/>
      <w:r>
        <w:t>is</w:t>
      </w:r>
      <w:proofErr w:type="gramEnd"/>
      <w:r>
        <w:t xml:space="preserve"> the actual Metric 4 performance indicator.</w:t>
      </w:r>
    </w:p>
    <w:p w14:paraId="112A52A3" w14:textId="1853F548" w:rsidR="0022239C" w:rsidRDefault="0022239C" w:rsidP="0022239C">
      <w:pPr>
        <w:pStyle w:val="ListParagraph"/>
        <w:numPr>
          <w:ilvl w:val="0"/>
          <w:numId w:val="2"/>
        </w:numPr>
      </w:pPr>
      <w:r>
        <w:t>The stacked bar graph shows the breakdown of the total time by research office time and researcher time.</w:t>
      </w:r>
    </w:p>
    <w:p w14:paraId="67F5800E" w14:textId="66F6ABDD" w:rsidR="0022239C" w:rsidRDefault="0022239C" w:rsidP="0022239C">
      <w:pPr>
        <w:pStyle w:val="ListParagraph"/>
        <w:numPr>
          <w:ilvl w:val="0"/>
          <w:numId w:val="2"/>
        </w:numPr>
      </w:pPr>
      <w:r>
        <w:t>The Application Filtered list shows a list of applications fitting the filtering criteria.</w:t>
      </w:r>
    </w:p>
    <w:p w14:paraId="7E1E44C7" w14:textId="77777777" w:rsidR="00B22463" w:rsidRDefault="00B22463" w:rsidP="00B22463"/>
    <w:p w14:paraId="302F8D03" w14:textId="77777777" w:rsidR="00FB47E7" w:rsidRDefault="00FB47E7" w:rsidP="00FB47E7">
      <w:pPr>
        <w:pStyle w:val="ListParagraph"/>
      </w:pPr>
    </w:p>
    <w:p w14:paraId="1F36A220" w14:textId="77777777" w:rsidR="002A7CB9" w:rsidRDefault="002A7CB9"/>
    <w:sectPr w:rsidR="002A7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6473"/>
    <w:multiLevelType w:val="hybridMultilevel"/>
    <w:tmpl w:val="B3AC4C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47BE"/>
    <w:multiLevelType w:val="hybridMultilevel"/>
    <w:tmpl w:val="5404A3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A4D"/>
    <w:rsid w:val="00005753"/>
    <w:rsid w:val="0022239C"/>
    <w:rsid w:val="00233356"/>
    <w:rsid w:val="002A7CB9"/>
    <w:rsid w:val="00814F22"/>
    <w:rsid w:val="00900972"/>
    <w:rsid w:val="00917AF5"/>
    <w:rsid w:val="0097367C"/>
    <w:rsid w:val="00A72A4D"/>
    <w:rsid w:val="00AC5671"/>
    <w:rsid w:val="00B22463"/>
    <w:rsid w:val="00B45514"/>
    <w:rsid w:val="00B67632"/>
    <w:rsid w:val="00DE5B97"/>
    <w:rsid w:val="00E67948"/>
    <w:rsid w:val="00F44A2C"/>
    <w:rsid w:val="00FB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8D95"/>
  <w15:chartTrackingRefBased/>
  <w15:docId w15:val="{906B0DD7-0D1E-40C5-8E3A-BF044C36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Nie (Ministry of Health)</dc:creator>
  <cp:keywords/>
  <dc:description/>
  <cp:lastModifiedBy>Kylie Becker (eHealth NSW)</cp:lastModifiedBy>
  <cp:revision>2</cp:revision>
  <dcterms:created xsi:type="dcterms:W3CDTF">2021-12-14T05:13:00Z</dcterms:created>
  <dcterms:modified xsi:type="dcterms:W3CDTF">2021-12-14T05:13:00Z</dcterms:modified>
</cp:coreProperties>
</file>